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решения Думы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02.08.2005 № 15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«Об установлении </w:t>
      </w:r>
      <w:r>
        <w:rPr>
          <w:rFonts w:ascii="Times New Roman" w:hAnsi="Times New Roman" w:cs="Times New Roman"/>
          <w:sz w:val="24"/>
          <w:szCs w:val="24"/>
        </w:rPr>
        <w:t xml:space="preserve">налога на имущество физических лиц</w:t>
      </w:r>
      <w:r>
        <w:rPr>
          <w:rFonts w:ascii="Times New Roman" w:hAnsi="Times New Roman" w:cs="Times New Roman"/>
          <w:sz w:val="24"/>
          <w:szCs w:val="24"/>
        </w:rPr>
        <w:t xml:space="preserve">» (в ред. решения Думы Артемовского городского округа от </w:t>
      </w:r>
      <w:r>
        <w:rPr>
          <w:rFonts w:ascii="Times New Roman" w:hAnsi="Times New Roman" w:cs="Times New Roman"/>
          <w:sz w:val="24"/>
          <w:szCs w:val="24"/>
        </w:rPr>
        <w:t xml:space="preserve">21.11.2024</w:t>
      </w:r>
      <w:r>
        <w:rPr>
          <w:rFonts w:ascii="Times New Roman" w:hAnsi="Times New Roman" w:cs="Times New Roman"/>
          <w:sz w:val="24"/>
          <w:szCs w:val="24"/>
        </w:rPr>
        <w:t xml:space="preserve"> № 384</w:t>
      </w:r>
      <w:r>
        <w:rPr>
          <w:rFonts w:ascii="Times New Roman" w:hAnsi="Times New Roman" w:cs="Times New Roman"/>
          <w:sz w:val="24"/>
          <w:szCs w:val="24"/>
        </w:rPr>
        <w:t xml:space="preserve">)»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Думы Артемовского городского округа от 02.08.2005 № 15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«Об установлении </w:t>
      </w:r>
      <w:r>
        <w:rPr>
          <w:rFonts w:ascii="Times New Roman" w:hAnsi="Times New Roman" w:cs="Times New Roman"/>
          <w:sz w:val="24"/>
          <w:szCs w:val="24"/>
        </w:rPr>
        <w:t xml:space="preserve">налога на имущество физических лиц</w:t>
      </w:r>
      <w:r>
        <w:rPr>
          <w:rFonts w:ascii="Times New Roman" w:hAnsi="Times New Roman" w:cs="Times New Roman"/>
          <w:sz w:val="24"/>
          <w:szCs w:val="24"/>
        </w:rPr>
        <w:t xml:space="preserve">» (в ред. решения Думы Артемовского городского округа от </w:t>
      </w:r>
      <w:r>
        <w:rPr>
          <w:rFonts w:ascii="Times New Roman" w:hAnsi="Times New Roman" w:cs="Times New Roman"/>
          <w:sz w:val="24"/>
          <w:szCs w:val="24"/>
        </w:rPr>
        <w:t xml:space="preserve">21.11.2024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384</w:t>
      </w:r>
      <w:r>
        <w:rPr>
          <w:rFonts w:ascii="Times New Roman" w:hAnsi="Times New Roman" w:cs="Times New Roman"/>
          <w:sz w:val="24"/>
          <w:szCs w:val="24"/>
        </w:rPr>
        <w:t xml:space="preserve">)»</w:t>
      </w:r>
      <w:r>
        <w:rPr>
          <w:rFonts w:ascii="Times New Roman" w:hAnsi="Times New Roman" w:cs="Times New Roman"/>
          <w:sz w:val="24"/>
          <w:szCs w:val="24"/>
        </w:rPr>
        <w:t xml:space="preserve"> не предполагает перечень решений Думы, подлежащих признанию утратившими силу, изменению, приостановлению или принятию в связи с его принятием.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Артемовского городского округа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Л.Г. </w:t>
      </w:r>
      <w:r>
        <w:rPr>
          <w:rFonts w:ascii="Times New Roman" w:hAnsi="Times New Roman" w:cs="Times New Roman"/>
          <w:sz w:val="24"/>
          <w:szCs w:val="24"/>
        </w:rPr>
        <w:t xml:space="preserve">Асаржи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Azmuka</dc:creator>
  <cp:keywords/>
  <dc:description/>
  <cp:lastModifiedBy>soloduxina_ty</cp:lastModifiedBy>
  <cp:revision>11</cp:revision>
  <dcterms:created xsi:type="dcterms:W3CDTF">2022-10-21T05:05:00Z</dcterms:created>
  <dcterms:modified xsi:type="dcterms:W3CDTF">2026-01-15T03:28:30Z</dcterms:modified>
</cp:coreProperties>
</file>